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4"/>
        <w:pBdr/>
        <w:spacing w:after="70" w:before="70"/>
        <w:ind/>
        <w:jc w:val="center"/>
        <w:rPr/>
      </w:pPr>
      <w:r>
        <w:rPr>
          <w:b/>
          <w:bCs/>
        </w:rPr>
        <w:t xml:space="preserve">Агентский договор-</w:t>
      </w:r>
      <w:r>
        <w:rPr>
          <w:b/>
          <w:bCs/>
          <w:lang w:val="ru-RU"/>
        </w:rPr>
        <w:t xml:space="preserve">простая оферта </w:t>
      </w:r>
      <w:r/>
    </w:p>
    <w:p>
      <w:pPr>
        <w:pStyle w:val="904"/>
        <w:pBdr/>
        <w:spacing w:after="70" w:before="70"/>
        <w:ind/>
        <w:jc w:val="center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04"/>
        <w:pBdr/>
        <w:spacing w:after="70" w:before="70" w:line="240" w:lineRule="auto"/>
        <w:ind/>
        <w:jc w:val="left"/>
        <w:rPr/>
      </w:pPr>
      <w:r>
        <w:rPr>
          <w:b w:val="0"/>
          <w:bCs w:val="0"/>
          <w:lang w:val="ru-RU"/>
        </w:rPr>
        <w:t xml:space="preserve">г. Москва                                                                                                           </w:t>
      </w:r>
      <w:r>
        <w:rPr>
          <w:b w:val="0"/>
          <w:bCs w:val="0"/>
          <w:sz w:val="24"/>
          <w:szCs w:val="24"/>
          <w:lang w:val="ru-RU"/>
        </w:rPr>
        <w:t xml:space="preserve">            </w:t>
      </w:r>
      <w:r>
        <w:rPr>
          <w:rFonts w:cs="Times New Roman"/>
          <w:b/>
          <w:bCs/>
          <w:sz w:val="24"/>
          <w:szCs w:val="24"/>
          <w:lang w:val="ru-RU"/>
        </w:rPr>
        <w:t xml:space="preserve">«</w:t>
      </w:r>
      <w:r>
        <w:rPr>
          <w:rFonts w:cs="Times New Roman"/>
          <w:b w:val="0"/>
          <w:bCs w:val="0"/>
          <w:sz w:val="24"/>
          <w:szCs w:val="24"/>
          <w:lang w:val="ru-RU"/>
        </w:rPr>
        <w:t xml:space="preserve">12</w:t>
      </w:r>
      <w:r>
        <w:rPr>
          <w:rFonts w:cs="Times New Roman"/>
          <w:b/>
          <w:bCs/>
          <w:sz w:val="24"/>
          <w:szCs w:val="24"/>
          <w:lang w:val="ru-RU"/>
        </w:rPr>
        <w:t xml:space="preserve">»</w:t>
      </w:r>
      <w:r>
        <w:rPr>
          <w:rFonts w:cs="Times New Roman"/>
          <w:b w:val="0"/>
          <w:bCs w:val="0"/>
          <w:sz w:val="24"/>
          <w:szCs w:val="24"/>
          <w:lang w:val="ru-RU"/>
        </w:rPr>
        <w:t xml:space="preserve"> мая 2026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 </w:t>
      </w:r>
      <w:r/>
    </w:p>
    <w:p>
      <w:pPr>
        <w:pStyle w:val="904"/>
        <w:pBdr/>
        <w:spacing w:after="70" w:before="70" w:line="240" w:lineRule="auto"/>
        <w:ind/>
        <w:jc w:val="left"/>
        <w:rPr/>
      </w:pPr>
      <w:r>
        <w:rPr>
          <w:b w:val="0"/>
          <w:bCs w:val="0"/>
          <w:lang w:val="ru-RU"/>
        </w:rPr>
        <w:t xml:space="preserve">                                                                                                                         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Индивидуальный предприниматель Стульбо Екатерина Романовна</w:t>
      </w:r>
      <w:r>
        <w:t xml:space="preserve">, зарегистрированная в реестре индивидуальных предпринимателей под № 326774600327566 (далее – </w:t>
      </w:r>
      <w:r>
        <w:rPr>
          <w:b/>
          <w:bCs/>
        </w:rPr>
        <w:t xml:space="preserve">«Агент»</w:t>
      </w:r>
      <w:r>
        <w:t xml:space="preserve">), направляет настоящую оферту (предложение) </w:t>
      </w:r>
      <w:r>
        <w:rPr>
          <w:lang w:val="ru-RU"/>
        </w:rPr>
        <w:t xml:space="preserve">физическому</w:t>
      </w:r>
      <w:r>
        <w:t xml:space="preserve"> лицу или индивидуальному предпринимателю (далее — </w:t>
      </w:r>
      <w:r>
        <w:rPr>
          <w:b/>
          <w:bCs/>
        </w:rPr>
        <w:t xml:space="preserve">«</w:t>
      </w:r>
      <w:r>
        <w:rPr>
          <w:b/>
          <w:bCs/>
          <w:lang w:val="ru-RU"/>
        </w:rPr>
        <w:t xml:space="preserve">Принципал</w:t>
      </w:r>
      <w:bookmarkStart w:id="0" w:name="__DdeLink__881_364263030"/>
      <w:r>
        <w:rPr>
          <w:b/>
          <w:bCs/>
        </w:rPr>
        <w:t xml:space="preserve">»</w:t>
      </w:r>
      <w:bookmarkEnd w:id="0"/>
      <w:r>
        <w:t xml:space="preserve">), совместно именуемые </w:t>
      </w:r>
      <w:r>
        <w:rPr>
          <w:b/>
          <w:bCs/>
        </w:rPr>
        <w:t xml:space="preserve">«Стороны»</w:t>
      </w:r>
      <w:r>
        <w:t xml:space="preserve">, а индивидуально – «</w:t>
      </w:r>
      <w:r>
        <w:rPr>
          <w:b/>
          <w:bCs/>
        </w:rPr>
        <w:t xml:space="preserve">Сторона</w:t>
      </w:r>
      <w:r>
        <w:t xml:space="preserve">».</w:t>
      </w:r>
      <w:r/>
    </w:p>
    <w:p>
      <w:pPr>
        <w:pStyle w:val="904"/>
        <w:pBdr/>
        <w:spacing/>
        <w:ind/>
        <w:jc w:val="both"/>
        <w:rPr/>
      </w:pPr>
      <w:r/>
      <w:r/>
    </w:p>
    <w:p>
      <w:pPr>
        <w:pStyle w:val="904"/>
        <w:pBdr/>
        <w:spacing/>
        <w:ind/>
        <w:jc w:val="center"/>
        <w:rPr/>
      </w:pPr>
      <w:r>
        <w:rPr>
          <w:b/>
          <w:bCs/>
        </w:rPr>
        <w:t xml:space="preserve">1.</w:t>
      </w:r>
      <w:r>
        <w:t xml:space="preserve"> </w:t>
      </w:r>
      <w:r>
        <w:rPr>
          <w:b/>
          <w:bCs/>
        </w:rPr>
        <w:t xml:space="preserve">Предмет договора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1.1. </w:t>
      </w:r>
      <w:r>
        <w:t xml:space="preserve">Агент обязуется осуществлять подбор Клиентов для Принципала посредством использования сервиса </w:t>
      </w:r>
      <w:r>
        <w:rPr>
          <w:b/>
          <w:bCs/>
        </w:rPr>
        <w:t xml:space="preserve">«</w:t>
      </w:r>
      <w:r>
        <w:t xml:space="preserve">Новая практика</w:t>
      </w:r>
      <w:r>
        <w:rPr>
          <w:b/>
          <w:bCs/>
        </w:rPr>
        <w:t xml:space="preserve">»</w:t>
      </w:r>
      <w:r>
        <w:t xml:space="preserve"> (сайт: https://new-praxis.ru/).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1.2.</w:t>
      </w:r>
      <w:r>
        <w:t xml:space="preserve"> Агент выполняет Поручение от своего имени и за счет Принципала.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  <w:lang w:val="ru-RU"/>
        </w:rPr>
        <w:t xml:space="preserve">1.3.</w:t>
      </w:r>
      <w:r>
        <w:rPr>
          <w:lang w:val="ru-RU"/>
        </w:rPr>
        <w:t xml:space="preserve"> Настоящий договор является простой офертой и не является публичной офертой. </w:t>
      </w:r>
      <w:r/>
    </w:p>
    <w:p>
      <w:pPr>
        <w:pStyle w:val="904"/>
        <w:pBdr/>
        <w:spacing w:line="336" w:lineRule="auto"/>
        <w:ind/>
        <w:jc w:val="both"/>
        <w:rPr/>
      </w:pPr>
      <w:r>
        <w:rPr>
          <w:b/>
          <w:bCs/>
          <w:strike w:val="0"/>
          <w:sz w:val="24"/>
          <w:szCs w:val="24"/>
          <w:u w:val="none"/>
          <w:lang w:val="ru-RU"/>
        </w:rPr>
        <w:t xml:space="preserve">1.3.1.</w:t>
      </w:r>
      <w:r>
        <w:rPr>
          <w:b w:val="0"/>
          <w:bCs w:val="0"/>
          <w:strike w:val="0"/>
          <w:sz w:val="24"/>
          <w:szCs w:val="24"/>
          <w:u w:val="none"/>
          <w:lang w:val="ru-RU"/>
        </w:rPr>
        <w:t xml:space="preserve"> </w:t>
      </w:r>
      <w:bookmarkStart w:id="1" w:name="__DdeLink__164_3472676987"/>
      <w:r>
        <w:rPr>
          <w:b w:val="0"/>
          <w:bCs w:val="0"/>
          <w:strike w:val="0"/>
          <w:sz w:val="24"/>
          <w:szCs w:val="24"/>
          <w:u w:val="none"/>
        </w:rPr>
        <w:t xml:space="preserve">Настоящая оферта адресована исключительно психологам</w:t>
      </w:r>
      <w:bookmarkEnd w:id="1"/>
      <w:r>
        <w:rPr>
          <w:b w:val="0"/>
          <w:bCs w:val="0"/>
          <w:strike w:val="0"/>
          <w:sz w:val="24"/>
          <w:szCs w:val="24"/>
          <w:u w:val="none"/>
        </w:rPr>
        <w:t xml:space="preserve">, прошедшим предварительный отбор и получившим одобрение на участие в проекте.</w:t>
      </w:r>
      <w:r/>
    </w:p>
    <w:p>
      <w:pPr>
        <w:pStyle w:val="904"/>
        <w:pBdr/>
        <w:spacing w:after="192" w:before="144" w:line="336" w:lineRule="auto"/>
        <w:ind w:right="0" w:firstLine="0" w:left="0"/>
        <w:jc w:val="both"/>
        <w:rPr/>
      </w:pPr>
      <w:r>
        <w:rPr>
          <w:b/>
          <w:bCs/>
          <w:strike w:val="0"/>
          <w:sz w:val="24"/>
          <w:szCs w:val="24"/>
          <w:u w:val="none"/>
          <w:lang w:val="ru-RU"/>
        </w:rPr>
        <w:t xml:space="preserve">1.3.2. </w:t>
      </w:r>
      <w:r>
        <w:rPr>
          <w:b w:val="0"/>
          <w:bCs w:val="0"/>
          <w:strike w:val="0"/>
          <w:sz w:val="24"/>
          <w:szCs w:val="24"/>
          <w:u w:val="none"/>
        </w:rPr>
        <w:t xml:space="preserve">Акцепт (принятие) настоящей оферты осуществляется путем совершения следующих действий.</w:t>
      </w:r>
      <w:r/>
    </w:p>
    <w:p>
      <w:pPr>
        <w:pStyle w:val="904"/>
        <w:widowControl w:val="false"/>
        <w:pBdr/>
        <w:bidi w:val="false"/>
        <w:spacing w:after="192" w:before="144" w:line="336" w:lineRule="auto"/>
        <w:ind w:right="0" w:firstLine="0" w:left="624"/>
        <w:jc w:val="both"/>
        <w:rPr/>
      </w:pPr>
      <w:r>
        <w:rPr>
          <w:b/>
          <w:bCs/>
          <w:strike w:val="0"/>
          <w:sz w:val="24"/>
          <w:szCs w:val="24"/>
          <w:u w:val="none"/>
          <w:lang w:val="ru-RU"/>
        </w:rPr>
        <w:t xml:space="preserve">1. </w:t>
      </w:r>
      <w:r>
        <w:rPr>
          <w:b w:val="0"/>
          <w:bCs w:val="0"/>
          <w:strike w:val="0"/>
          <w:sz w:val="24"/>
          <w:szCs w:val="24"/>
          <w:u w:val="none"/>
        </w:rPr>
        <w:t xml:space="preserve">Направление кандидатом на электронную почту </w:t>
      </w:r>
      <w:r>
        <w:rPr>
          <w:lang w:val="en-AU"/>
        </w:rPr>
        <w:t xml:space="preserve">new-praxis@yandex.ru</w:t>
      </w:r>
      <w:r>
        <w:rPr>
          <w:b w:val="0"/>
          <w:bCs w:val="0"/>
          <w:strike w:val="0"/>
          <w:sz w:val="24"/>
          <w:szCs w:val="24"/>
          <w:u w:val="none"/>
        </w:rPr>
        <w:t xml:space="preserve"> письма с указанием следующих данных: ФИО, адрес электронной почты, статус (ИП или физическое лицо), стоимость услуг за один час работы.</w:t>
      </w:r>
      <w:r/>
    </w:p>
    <w:p>
      <w:pPr>
        <w:pStyle w:val="904"/>
        <w:widowControl w:val="false"/>
        <w:pBdr/>
        <w:bidi w:val="false"/>
        <w:spacing w:after="192" w:before="144" w:line="336" w:lineRule="auto"/>
        <w:ind w:right="0" w:firstLine="0" w:left="624"/>
        <w:jc w:val="both"/>
        <w:rPr/>
      </w:pPr>
      <w:r>
        <w:rPr>
          <w:b/>
          <w:bCs/>
          <w:strike w:val="0"/>
          <w:sz w:val="24"/>
          <w:szCs w:val="24"/>
          <w:u w:val="none"/>
          <w:lang w:val="ru-RU"/>
        </w:rPr>
        <w:t xml:space="preserve">2.</w:t>
      </w:r>
      <w:r>
        <w:rPr>
          <w:b w:val="0"/>
          <w:bCs w:val="0"/>
          <w:strike w:val="0"/>
          <w:sz w:val="24"/>
          <w:szCs w:val="24"/>
          <w:u w:val="none"/>
          <w:lang w:val="ru-RU"/>
        </w:rPr>
        <w:t xml:space="preserve"> </w:t>
      </w:r>
      <w:r>
        <w:rPr>
          <w:b w:val="0"/>
          <w:bCs w:val="0"/>
          <w:strike w:val="0"/>
          <w:sz w:val="24"/>
          <w:szCs w:val="24"/>
          <w:u w:val="none"/>
        </w:rPr>
        <w:t xml:space="preserve">Получение от организатора проекта ответного электронного письма с подтверждением: </w:t>
      </w:r>
      <w:r>
        <w:rPr>
          <w:rStyle w:val="907"/>
          <w:b w:val="0"/>
          <w:bCs w:val="0"/>
          <w:strike w:val="0"/>
          <w:sz w:val="24"/>
          <w:szCs w:val="24"/>
          <w:u w:val="none"/>
        </w:rPr>
        <w:t xml:space="preserve">«Вы приняты в проект»</w:t>
      </w:r>
      <w:r>
        <w:rPr>
          <w:b w:val="0"/>
          <w:bCs w:val="0"/>
          <w:strike w:val="0"/>
          <w:sz w:val="24"/>
          <w:szCs w:val="24"/>
          <w:u w:val="none"/>
        </w:rPr>
        <w:t xml:space="preserve">.</w:t>
      </w:r>
      <w:r/>
    </w:p>
    <w:p>
      <w:pPr>
        <w:pStyle w:val="914"/>
        <w:pBdr/>
        <w:spacing w:after="192" w:before="144" w:line="336" w:lineRule="auto"/>
        <w:ind w:right="0" w:firstLine="0" w:left="0"/>
        <w:jc w:val="both"/>
        <w:rPr/>
      </w:pPr>
      <w:r>
        <w:rPr>
          <w:b w:val="0"/>
          <w:bCs w:val="0"/>
          <w:strike w:val="0"/>
          <w:sz w:val="24"/>
          <w:szCs w:val="24"/>
          <w:u w:val="none"/>
        </w:rPr>
        <w:t xml:space="preserve">Направление заявки без получения подтверждения от организатора не является акцептом. Оферта считается принятой только после получения психологом указанного ответного письма.</w:t>
      </w:r>
      <w:r/>
    </w:p>
    <w:p>
      <w:pPr>
        <w:pStyle w:val="914"/>
        <w:pBdr/>
        <w:spacing w:after="192" w:before="144" w:line="336" w:lineRule="auto"/>
        <w:ind w:right="0" w:firstLine="0" w:left="0"/>
        <w:jc w:val="both"/>
        <w:rPr>
          <w:b w:val="0"/>
          <w:bCs w:val="0"/>
          <w:strike w:val="0"/>
          <w:sz w:val="24"/>
          <w:szCs w:val="24"/>
          <w:highlight w:val="yellow"/>
          <w:u w:val="none"/>
        </w:rPr>
      </w:pPr>
      <w:r>
        <w:rPr>
          <w:b w:val="0"/>
          <w:bCs w:val="0"/>
          <w:strike w:val="0"/>
          <w:sz w:val="24"/>
          <w:szCs w:val="24"/>
          <w:highlight w:val="yellow"/>
          <w:u w:val="none"/>
        </w:rPr>
      </w:r>
      <w:r>
        <w:rPr>
          <w:b w:val="0"/>
          <w:bCs w:val="0"/>
          <w:strike w:val="0"/>
          <w:sz w:val="24"/>
          <w:szCs w:val="24"/>
          <w:highlight w:val="yellow"/>
          <w:u w:val="none"/>
        </w:rPr>
      </w:r>
      <w:r>
        <w:rPr>
          <w:b w:val="0"/>
          <w:bCs w:val="0"/>
          <w:strike w:val="0"/>
          <w:sz w:val="24"/>
          <w:szCs w:val="24"/>
          <w:highlight w:val="yellow"/>
          <w:u w:val="none"/>
        </w:rPr>
      </w:r>
    </w:p>
    <w:p>
      <w:pPr>
        <w:pStyle w:val="904"/>
        <w:pBdr/>
        <w:spacing/>
        <w:ind/>
        <w:jc w:val="center"/>
        <w:rPr/>
      </w:pPr>
      <w:r>
        <w:rPr>
          <w:b/>
          <w:bCs/>
        </w:rPr>
        <w:t xml:space="preserve">2. Стоимость и порядок оплаты</w:t>
      </w:r>
      <w:r/>
    </w:p>
    <w:p>
      <w:pPr>
        <w:pStyle w:val="904"/>
        <w:pBdr/>
        <w:spacing w:after="0" w:before="0"/>
        <w:ind/>
        <w:jc w:val="both"/>
        <w:rPr/>
      </w:pPr>
      <w:r>
        <w:rPr>
          <w:b/>
          <w:bCs/>
        </w:rPr>
        <w:t xml:space="preserve">2.1.</w:t>
      </w:r>
      <w:r>
        <w:t xml:space="preserve"> Принципал обязуется оплатить стоимость первой встречи с Клиентом, если Клиент направил обращение Принципалу и состоялась указанная встреча.</w:t>
      </w:r>
      <w:r/>
    </w:p>
    <w:p>
      <w:pPr>
        <w:pStyle w:val="904"/>
        <w:pBdr/>
        <w:spacing w:after="0" w:before="0"/>
        <w:ind/>
        <w:jc w:val="both"/>
        <w:rPr/>
      </w:pPr>
      <w:r>
        <w:t xml:space="preserve">Принципал обязуется оплатить стоимость четвертой встречи с Клиентом, если указанная встреча состоялась. Оплата производится в пользу Агента в порядке, установленном настоящим Договором.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2.2. </w:t>
      </w:r>
      <w:r>
        <w:rPr>
          <w:b w:val="0"/>
          <w:bCs w:val="0"/>
        </w:rPr>
        <w:t xml:space="preserve">Выплаты по данному договору не облагаются НДС на основании статьи 346.11 НК РФ. В случае, если Агент станет плательщиком НДС, сумма оплаты включает в себя НДС. 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2.3.</w:t>
      </w:r>
      <w:r>
        <w:t xml:space="preserve"> Агент направляет Агентский отчет не реже одного раза в месяц при условии, что данные </w:t>
      </w:r>
      <w:r>
        <w:rPr>
          <w:lang w:val="ru-RU"/>
        </w:rPr>
        <w:t xml:space="preserve">Принципала</w:t>
      </w:r>
      <w:r>
        <w:t xml:space="preserve"> переданы Клиенту и у Клиента и Принципала состоялась первая и/или четвертая встреча. Оплата поручения производится на основании предоставленного Агентского отчета, подтверждающего выполнение указанных условий.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2.4.</w:t>
      </w:r>
      <w:r>
        <w:t xml:space="preserve"> Оплата по настоящему Договору осуществляется Принципалом по реквизитам выставленного счета при условии, что </w:t>
      </w:r>
      <w:r>
        <w:rPr>
          <w:lang w:val="ru-RU"/>
        </w:rPr>
        <w:t xml:space="preserve">Принципал</w:t>
      </w:r>
      <w:r>
        <w:t xml:space="preserve"> является Индивидуальным Предпринимателем. Для </w:t>
      </w:r>
      <w:r>
        <w:rPr>
          <w:lang w:val="ru-RU"/>
        </w:rPr>
        <w:t xml:space="preserve">Принципалов-физических лиц</w:t>
      </w:r>
      <w:r>
        <w:t xml:space="preserve"> оплата производится исключительно посредством платежной системы Продамус по предоставленной ссылке.</w:t>
      </w:r>
      <w:r/>
    </w:p>
    <w:p>
      <w:pPr>
        <w:pStyle w:val="904"/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4"/>
        <w:pBdr/>
        <w:spacing/>
        <w:ind/>
        <w:jc w:val="center"/>
        <w:rPr/>
      </w:pPr>
      <w:r>
        <w:rPr>
          <w:b/>
          <w:bCs/>
        </w:rPr>
        <w:t xml:space="preserve">3. Отчет агента</w:t>
      </w:r>
      <w:r/>
    </w:p>
    <w:p>
      <w:pPr>
        <w:pStyle w:val="914"/>
        <w:pBdr/>
        <w:spacing w:line="336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trike w:val="0"/>
          <w:sz w:val="24"/>
          <w:szCs w:val="24"/>
          <w:u w:val="none"/>
        </w:rPr>
        <w:t xml:space="preserve">3.1.</w:t>
      </w:r>
      <w:r>
        <w:rPr>
          <w:b w:val="0"/>
          <w:strike w:val="0"/>
          <w:sz w:val="24"/>
          <w:szCs w:val="24"/>
          <w:u w:val="none"/>
        </w:rPr>
        <w:t xml:space="preserve"> Отчет направляется на адрес электронной почты Принципала с периодичностью не чаще одного раза в месяц при условии совершения сделок, подлежащих оплате в отчетном периоде.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4"/>
        <w:pBdr/>
        <w:spacing w:line="336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trike w:val="0"/>
          <w:sz w:val="24"/>
          <w:szCs w:val="24"/>
          <w:u w:val="none"/>
        </w:rPr>
        <w:t xml:space="preserve">3.2.</w:t>
      </w:r>
      <w:r>
        <w:rPr>
          <w:b w:val="0"/>
          <w:strike w:val="0"/>
          <w:sz w:val="24"/>
          <w:szCs w:val="24"/>
          <w:u w:val="none"/>
        </w:rPr>
        <w:t xml:space="preserve"> Отчет считается принятым Принципалом в полном объеме, если в течение 7 календарных дней с момента его отправки Принципал не направил мотивированный отказ в письменной форме (в том числе по электронной почте).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04"/>
        <w:pBdr/>
        <w:spacing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4"/>
        <w:pBdr/>
        <w:spacing/>
        <w:ind/>
        <w:jc w:val="center"/>
        <w:rPr/>
      </w:pPr>
      <w:r>
        <w:rPr>
          <w:b/>
          <w:bCs/>
        </w:rPr>
        <w:t xml:space="preserve">4.</w:t>
      </w:r>
      <w:r>
        <w:t xml:space="preserve"> </w:t>
      </w:r>
      <w:r>
        <w:rPr>
          <w:b/>
          <w:bCs/>
        </w:rPr>
        <w:t xml:space="preserve">Конфиденциальность информации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4.1.</w:t>
      </w:r>
      <w:r>
        <w:t xml:space="preserve"> Принципал предоставляет Агенту право на передачу его персональных данных, включая ФИО, адрес электронной почты и</w:t>
      </w:r>
      <w:r>
        <w:t xml:space="preserve"> контактные данные в социальных сетях, потенциальным клиентам в целях исполнения настоящего Договора. Агент обязуется обеспечить конфиденциальность полученной от Принципала информации и использовать ее исключительно в рамках исполнения настоящего Договора.</w:t>
      </w:r>
      <w:r/>
    </w:p>
    <w:p>
      <w:pPr>
        <w:pStyle w:val="904"/>
        <w:pBdr/>
        <w:spacing/>
        <w:ind/>
        <w:jc w:val="both"/>
        <w:rPr/>
      </w:pPr>
      <w:r/>
      <w:r/>
    </w:p>
    <w:p>
      <w:pPr>
        <w:pStyle w:val="904"/>
        <w:pBdr/>
        <w:spacing/>
        <w:ind/>
        <w:jc w:val="center"/>
        <w:rPr/>
      </w:pPr>
      <w:r>
        <w:rPr>
          <w:b/>
          <w:bCs/>
        </w:rPr>
        <w:t xml:space="preserve">5.</w:t>
      </w:r>
      <w:r>
        <w:t xml:space="preserve"> </w:t>
      </w:r>
      <w:r>
        <w:rPr>
          <w:b/>
          <w:bCs/>
        </w:rPr>
        <w:t xml:space="preserve">Ответственность сторон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5.1.</w:t>
      </w:r>
      <w:r>
        <w:t xml:space="preserve"> Стороны несут ответственность за неисполнение (ненадлежащее исполнение) своих обязанностей в соответствии с законодательством Российской Федерации.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5.2.</w:t>
      </w:r>
      <w:r>
        <w:t xml:space="preserve"> В случае просрочки оплаты Поручения более чем на 30 календарных дней Принципал обязуется выплатить неустойку из расчета 1 процент от общей стоимости выполняемого Поручения за каждый день просрочки, но не более 100 процентов от общей стоимости Поручения.</w:t>
      </w:r>
      <w:r/>
    </w:p>
    <w:p>
      <w:pPr>
        <w:pStyle w:val="904"/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4"/>
        <w:pBdr/>
        <w:spacing/>
        <w:ind/>
        <w:jc w:val="center"/>
        <w:rPr/>
      </w:pPr>
      <w:r>
        <w:rPr>
          <w:b/>
          <w:bCs/>
        </w:rPr>
        <w:t xml:space="preserve">6. Разрешение споров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6.1. </w:t>
      </w:r>
      <w:r>
        <w:t xml:space="preserve">Возникающие споры разрешаются в досудебном порядке путем направления претензионного письма. Срок рассмотрения претензионного письма составляет 10 рабочих дней с момента получения.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6.2.</w:t>
      </w:r>
      <w:r>
        <w:t xml:space="preserve"> В случае, если разрешение спора в досудебном порядке признано Сторонами невозможным, спор подлежит рассмотрению в судебном порядке в соответствии с законодательством Российской Федерации.</w:t>
      </w:r>
      <w:r/>
    </w:p>
    <w:p>
      <w:pPr>
        <w:pStyle w:val="904"/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4"/>
        <w:pBdr/>
        <w:spacing/>
        <w:ind/>
        <w:jc w:val="center"/>
        <w:rPr/>
      </w:pPr>
      <w:r>
        <w:rPr>
          <w:b/>
          <w:bCs/>
        </w:rPr>
        <w:t xml:space="preserve">7. Заключительные положения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7.1.</w:t>
      </w:r>
      <w:r>
        <w:t xml:space="preserve"> Способом направления документов (в том числе актов, претензий и т.д.) является отправка электронного сообщения на электронную почту:</w:t>
      </w:r>
      <w:r/>
    </w:p>
    <w:p>
      <w:pPr>
        <w:pStyle w:val="904"/>
        <w:pBdr/>
        <w:spacing/>
        <w:ind/>
        <w:jc w:val="left"/>
        <w:rPr/>
      </w:pPr>
      <w:r>
        <w:rPr>
          <w:b/>
          <w:bCs/>
        </w:rPr>
        <w:t xml:space="preserve">7.1.1. </w:t>
      </w:r>
      <w:r>
        <w:rPr>
          <w:b w:val="0"/>
          <w:bCs w:val="0"/>
        </w:rPr>
        <w:t xml:space="preserve">Электронная почта Принципала: почта, указанная в п. 1.3.2 при отправке письма. 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7.1.2.</w:t>
      </w:r>
      <w:r>
        <w:t xml:space="preserve"> Электронная почта Агента: </w:t>
      </w:r>
      <w:r>
        <w:rPr>
          <w:lang w:val="en-AU"/>
        </w:rPr>
        <w:t xml:space="preserve">new-praxis@yandex.ru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7.</w:t>
      </w:r>
      <w:r>
        <w:rPr>
          <w:b/>
          <w:bCs/>
          <w:lang w:val="en-AU"/>
        </w:rPr>
        <w:t xml:space="preserve">2</w:t>
      </w:r>
      <w:r>
        <w:rPr>
          <w:b/>
          <w:bCs/>
        </w:rPr>
        <w:t xml:space="preserve">.</w:t>
      </w:r>
      <w:r>
        <w:t xml:space="preserve"> Договор вступает в силу с момента подписания его Сторонами и действует до полного исполнения Сторонами обязательств по Договору.</w:t>
      </w:r>
      <w:r/>
    </w:p>
    <w:p>
      <w:pPr>
        <w:pStyle w:val="904"/>
        <w:pBdr/>
        <w:spacing/>
        <w:ind/>
        <w:jc w:val="both"/>
        <w:rPr/>
      </w:pPr>
      <w:r>
        <w:rPr>
          <w:b/>
          <w:bCs/>
        </w:rPr>
        <w:t xml:space="preserve">7.</w:t>
      </w:r>
      <w:r>
        <w:rPr>
          <w:b/>
          <w:bCs/>
          <w:lang w:val="en-AU"/>
        </w:rPr>
        <w:t xml:space="preserve">3</w:t>
      </w:r>
      <w:r>
        <w:rPr>
          <w:b/>
          <w:bCs/>
        </w:rPr>
        <w:t xml:space="preserve">. </w:t>
      </w:r>
      <w:r>
        <w:rPr>
          <w:b w:val="0"/>
          <w:bCs w:val="0"/>
        </w:rPr>
        <w:t xml:space="preserve">Договор размещается на сайте </w:t>
      </w:r>
      <w:hyperlink r:id="rId9" w:tooltip="https://katerina-priya.tilda.ws/" w:history="1">
        <w:r>
          <w:rPr>
            <w:rStyle w:val="910"/>
            <w:b w:val="0"/>
            <w:bCs w:val="0"/>
            <w:color w:val="000000"/>
          </w:rPr>
        </w:r>
        <w:r>
          <w:rPr>
            <w:rStyle w:val="910"/>
            <w:b w:val="0"/>
            <w:bCs w:val="0"/>
            <w:color w:val="000000"/>
          </w:rPr>
          <w:t xml:space="preserve">https://new-praxis.ru/</w:t>
        </w:r>
        <w:r>
          <w:rPr>
            <w:rStyle w:val="910"/>
            <w:b w:val="0"/>
            <w:bCs w:val="0"/>
            <w:color w:val="000000"/>
          </w:rPr>
        </w:r>
      </w:hyperlink>
      <w:r>
        <w:rPr>
          <w:b w:val="0"/>
          <w:bCs w:val="0"/>
          <w:color w:val="000000"/>
        </w:rPr>
        <w:t xml:space="preserve">.</w:t>
      </w:r>
      <w:r/>
    </w:p>
    <w:p>
      <w:pPr>
        <w:pStyle w:val="904"/>
        <w:pBdr/>
        <w:spacing/>
        <w:ind w:firstLine="0"/>
        <w:jc w:val="both"/>
        <w:rPr/>
      </w:pPr>
      <w:r>
        <w:rPr>
          <w:b/>
          <w:bCs/>
          <w:sz w:val="24"/>
          <w:szCs w:val="24"/>
          <w:lang w:val="ru-RU"/>
        </w:rPr>
        <w:t xml:space="preserve">7.</w:t>
      </w:r>
      <w:r>
        <w:rPr>
          <w:b/>
          <w:bCs/>
          <w:sz w:val="24"/>
          <w:szCs w:val="24"/>
          <w:lang w:val="en-AU"/>
        </w:rPr>
        <w:t xml:space="preserve">4.</w:t>
      </w:r>
      <w:r>
        <w:rPr>
          <w:b/>
          <w:bCs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Настоящий</w:t>
      </w:r>
      <w:r>
        <w:rPr>
          <w:sz w:val="24"/>
          <w:szCs w:val="24"/>
        </w:rPr>
        <w:t xml:space="preserve"> Договор может быть расторгнут по соглашению Сторон, а также по другим основаниям  в порядке, </w:t>
      </w:r>
      <w:r>
        <w:rPr>
          <w:sz w:val="24"/>
          <w:szCs w:val="24"/>
          <w:lang w:val="ru-RU"/>
        </w:rPr>
        <w:t xml:space="preserve">установленном</w:t>
      </w:r>
      <w:r>
        <w:rPr>
          <w:sz w:val="24"/>
          <w:szCs w:val="24"/>
        </w:rPr>
        <w:t xml:space="preserve"> действующим законодательством Российской Федерации.</w:t>
      </w:r>
      <w:r/>
    </w:p>
    <w:p>
      <w:pPr>
        <w:pStyle w:val="904"/>
        <w:pBdr/>
        <w:spacing/>
        <w:ind w:firstLine="708"/>
        <w:jc w:val="both"/>
        <w:rPr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  <w:lang w:val="en-AU"/>
        </w:rPr>
        <w:t xml:space="preserve">4</w:t>
      </w:r>
      <w:r>
        <w:rPr>
          <w:b/>
          <w:bCs/>
          <w:sz w:val="24"/>
          <w:szCs w:val="24"/>
        </w:rPr>
        <w:t xml:space="preserve">.1.</w:t>
      </w:r>
      <w:r>
        <w:rPr>
          <w:sz w:val="24"/>
          <w:szCs w:val="24"/>
        </w:rPr>
        <w:t xml:space="preserve"> Настоящий Договор может быть прекращен в одностороннем порядке как </w:t>
      </w:r>
      <w:r>
        <w:rPr>
          <w:sz w:val="24"/>
          <w:szCs w:val="24"/>
          <w:lang w:val="ru-RU"/>
        </w:rPr>
        <w:t xml:space="preserve">Агентом</w:t>
      </w:r>
      <w:r>
        <w:rPr>
          <w:sz w:val="24"/>
          <w:szCs w:val="24"/>
        </w:rPr>
        <w:t xml:space="preserve">, так и</w:t>
      </w:r>
      <w:r>
        <w:rPr>
          <w:sz w:val="24"/>
          <w:szCs w:val="24"/>
          <w:lang w:val="ru-RU"/>
        </w:rPr>
        <w:t xml:space="preserve"> Принципалом </w:t>
      </w:r>
      <w:r>
        <w:rPr>
          <w:sz w:val="24"/>
          <w:szCs w:val="24"/>
        </w:rPr>
        <w:t xml:space="preserve">в любой момент путем отправки письма на электронную почту другой стороны с уведомлением об отказе от договора за 3 календарных дня. При этом</w:t>
      </w:r>
      <w:r>
        <w:rPr>
          <w:sz w:val="24"/>
          <w:szCs w:val="24"/>
          <w:lang w:val="ru-RU"/>
        </w:rPr>
        <w:t xml:space="preserve"> Принципал </w:t>
      </w:r>
      <w:r>
        <w:rPr>
          <w:sz w:val="24"/>
          <w:szCs w:val="24"/>
        </w:rPr>
        <w:t xml:space="preserve">обязан оплатить</w:t>
      </w:r>
      <w:r>
        <w:rPr>
          <w:sz w:val="24"/>
          <w:szCs w:val="24"/>
          <w:lang w:val="ru-RU"/>
        </w:rPr>
        <w:t xml:space="preserve"> Агенту </w:t>
      </w:r>
      <w:r>
        <w:rPr>
          <w:sz w:val="24"/>
          <w:szCs w:val="24"/>
        </w:rPr>
        <w:t xml:space="preserve">оказанные услуги.</w:t>
      </w:r>
      <w:r/>
    </w:p>
    <w:p>
      <w:pPr>
        <w:pStyle w:val="904"/>
        <w:pBdr/>
        <w:spacing/>
        <w:ind w:firstLine="0"/>
        <w:jc w:val="both"/>
        <w:rPr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  <w:lang w:val="en-AU"/>
        </w:rPr>
        <w:t xml:space="preserve">5</w:t>
      </w:r>
      <w:r>
        <w:rPr>
          <w:b/>
          <w:bCs/>
          <w:sz w:val="24"/>
          <w:szCs w:val="24"/>
        </w:rPr>
        <w:t xml:space="preserve">. </w:t>
      </w:r>
      <w:r>
        <w:rPr>
          <w:b w:val="0"/>
          <w:bCs w:val="0"/>
          <w:sz w:val="24"/>
          <w:szCs w:val="24"/>
        </w:rPr>
        <w:t xml:space="preserve">Агент вправе в одностороннем порядке вносить изменения в настоящий Договор в любое время. Указанные изменения вступают в силу с момента их публикации на Сайте Агента </w:t>
      </w:r>
      <w:r>
        <w:rPr>
          <w:b w:val="0"/>
          <w:bCs w:val="0"/>
          <w:color w:val="000000"/>
          <w:sz w:val="24"/>
          <w:szCs w:val="24"/>
        </w:rPr>
        <w:t xml:space="preserve">(</w:t>
      </w:r>
      <w:r>
        <w:t xml:space="preserve">https://new-praxis.ru/</w:t>
      </w:r>
      <w:r>
        <w:rPr>
          <w:b w:val="0"/>
          <w:bCs w:val="0"/>
          <w:color w:val="000000"/>
          <w:sz w:val="24"/>
          <w:szCs w:val="24"/>
        </w:rPr>
        <w:t xml:space="preserve">)</w:t>
      </w:r>
      <w:r>
        <w:rPr>
          <w:b w:val="0"/>
          <w:bCs w:val="0"/>
          <w:sz w:val="24"/>
          <w:szCs w:val="24"/>
        </w:rPr>
        <w:t xml:space="preserve">. </w:t>
      </w:r>
      <w:r/>
    </w:p>
    <w:p>
      <w:pPr>
        <w:pStyle w:val="904"/>
        <w:pBdr/>
        <w:spacing/>
        <w:ind w:firstLine="0"/>
        <w:jc w:val="both"/>
        <w:rPr/>
      </w:pPr>
      <w:r>
        <w:rPr>
          <w:b/>
          <w:bCs/>
          <w:sz w:val="24"/>
          <w:szCs w:val="24"/>
          <w:lang w:val="ru-RU"/>
        </w:rPr>
        <w:t xml:space="preserve">7.6.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</w:t>
      </w:r>
      <w:r>
        <w:rPr>
          <w:sz w:val="24"/>
          <w:szCs w:val="24"/>
        </w:rPr>
        <w:t xml:space="preserve">астоящий Договор, а также все юридически значимые взаимодействия по нему могут быть заключены и произведены по электронной почте следующим образом: одна из сторон отправляет документ, а вторая сторона выражает явное согласие на заключение Договора </w:t>
      </w:r>
      <w:r>
        <w:rPr>
          <w:sz w:val="24"/>
          <w:szCs w:val="24"/>
          <w:lang w:val="en-US"/>
        </w:rPr>
        <w:t xml:space="preserve">/ </w:t>
      </w:r>
      <w:r>
        <w:rPr>
          <w:sz w:val="24"/>
          <w:szCs w:val="24"/>
          <w:lang w:val="ru-RU"/>
        </w:rPr>
        <w:t xml:space="preserve">произведение иных действий. Эти действия включают заключение дополнительных соглашений, отправку счетов и актов и другие документы.</w:t>
      </w:r>
      <w:r/>
    </w:p>
    <w:p>
      <w:pPr>
        <w:pStyle w:val="904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4"/>
        <w:pBdr/>
        <w:spacing/>
        <w:ind/>
        <w:jc w:val="center"/>
        <w:rPr/>
      </w:pPr>
      <w:r>
        <w:rPr>
          <w:b/>
          <w:bCs/>
        </w:rPr>
        <w:t xml:space="preserve">8. Реквизиты Агента</w:t>
      </w:r>
      <w:r/>
    </w:p>
    <w:p>
      <w:pPr>
        <w:pStyle w:val="904"/>
        <w:pBdr/>
        <w:spacing/>
        <w:ind/>
        <w:jc w:val="left"/>
        <w:rPr/>
      </w:pPr>
      <w:r>
        <w:rPr>
          <w:b w:val="0"/>
          <w:bCs w:val="0"/>
          <w:lang w:val="ru-RU"/>
        </w:rPr>
        <w:t xml:space="preserve">Агент: ИП </w:t>
      </w:r>
      <w:r>
        <w:rPr>
          <w:b w:val="0"/>
          <w:bCs w:val="0"/>
        </w:rPr>
        <w:t xml:space="preserve">Стульбо Екатерина Романовна</w:t>
      </w:r>
      <w:r/>
    </w:p>
    <w:p>
      <w:pPr>
        <w:pStyle w:val="904"/>
        <w:pBdr/>
        <w:spacing/>
        <w:ind/>
        <w:jc w:val="both"/>
        <w:rPr/>
      </w:pPr>
      <w:r>
        <w:t xml:space="preserve">ОГРНИП 326774600327566, ИНН 772083620394</w:t>
      </w:r>
      <w:r/>
    </w:p>
    <w:p>
      <w:pPr>
        <w:pStyle w:val="904"/>
        <w:pBdr/>
        <w:spacing/>
        <w:ind/>
        <w:jc w:val="both"/>
        <w:rPr/>
      </w:pPr>
      <w:r>
        <w:rPr>
          <w:u w:val="none"/>
          <w:lang w:val="en-AU"/>
        </w:rPr>
        <w:t xml:space="preserve">E-mail:  </w:t>
      </w:r>
      <w:r>
        <w:rPr>
          <w:lang w:val="en-AU"/>
        </w:rPr>
        <w:t xml:space="preserve">new-praxis@yandex.ru</w:t>
      </w:r>
      <w:r/>
    </w:p>
    <w:p>
      <w:pPr>
        <w:pStyle w:val="904"/>
        <w:pBdr/>
        <w:spacing/>
        <w:ind/>
        <w:jc w:val="both"/>
        <w:rPr>
          <w:rStyle w:val="907"/>
          <w:b w:val="0"/>
          <w:bCs w:val="0"/>
          <w:strike w:val="0"/>
          <w:sz w:val="24"/>
          <w:szCs w:val="24"/>
          <w:u w:val="none"/>
          <w:lang w:val="ru-RU"/>
        </w:rPr>
      </w:pPr>
      <w:r>
        <w:rPr>
          <w:b w:val="0"/>
          <w:bCs w:val="0"/>
          <w:strike w:val="0"/>
          <w:sz w:val="24"/>
          <w:szCs w:val="24"/>
          <w:u w:val="none"/>
          <w:lang w:val="ru-RU"/>
        </w:rPr>
      </w:r>
      <w:r>
        <w:rPr>
          <w:rStyle w:val="907"/>
          <w:b w:val="0"/>
          <w:bCs w:val="0"/>
          <w:strike w:val="0"/>
          <w:sz w:val="24"/>
          <w:szCs w:val="24"/>
          <w:u w:val="none"/>
          <w:lang w:val="ru-RU"/>
        </w:rPr>
      </w:r>
      <w:r>
        <w:rPr>
          <w:rStyle w:val="907"/>
          <w:b w:val="0"/>
          <w:bCs w:val="0"/>
          <w:strike w:val="0"/>
          <w:sz w:val="24"/>
          <w:szCs w:val="24"/>
          <w:u w:val="none"/>
          <w:lang w:val="ru-RU"/>
        </w:rPr>
      </w:r>
    </w:p>
    <w:p>
      <w:pPr>
        <w:pStyle w:val="904"/>
        <w:pBdr/>
        <w:spacing w:after="70" w:before="70"/>
        <w:ind/>
        <w:jc w:val="both"/>
        <w:rPr/>
      </w:pPr>
      <w:r>
        <w:t xml:space="preserve">Агент ________________________ </w:t>
      </w:r>
      <w:r>
        <w:rPr>
          <w:b/>
          <w:bCs/>
        </w:rPr>
        <w:t xml:space="preserve">ИП Стульбо Екатерина Романовна</w:t>
      </w:r>
      <w:r/>
    </w:p>
    <w:sectPr>
      <w:footerReference w:type="default" r:id="rId8"/>
      <w:footnotePr/>
      <w:endnotePr/>
      <w:type w:val="nextPage"/>
      <w:pgSz w:h="16838" w:orient="portrait" w:w="11906"/>
      <w:pgMar w:top="1140" w:right="1135" w:bottom="1440" w:left="1135" w:header="0" w:footer="72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3030804020204"/>
  </w:font>
  <w:font w:name="OpenSymbol">
    <w:panose1 w:val="05010000000000000000"/>
  </w:font>
  <w:font w:name="Microsoft YaHei">
    <w:panose1 w:val="020B0603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pBdr/>
      <w:spacing w:after="70" w:before="70"/>
      <w:ind/>
      <w:jc w:val="right"/>
      <w:rPr/>
    </w:pPr>
    <w:r>
      <w:rPr>
        <w:i/>
        <w:iCs/>
      </w:rPr>
      <w:t xml:space="preserve">Страница </w:t>
    </w: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>
      <w:rPr>
        <w:i/>
        <w:iCs/>
      </w:rPr>
      <w:t xml:space="preserve"> из </w:t>
    </w:r>
    <w:r>
      <w:fldChar w:fldCharType="begin"/>
    </w:r>
    <w:r>
      <w:instrText xml:space="preserve"> NUMPAGES </w:instrText>
    </w:r>
    <w:r>
      <w:fldChar w:fldCharType="separate"/>
    </w:r>
    <w:r>
      <w:t xml:space="preserve">4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Cs w:val="24"/>
        <w:lang w:val="en-US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Table Grid"/>
    <w:basedOn w:val="71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Table Grid Light"/>
    <w:basedOn w:val="7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1"/>
    <w:basedOn w:val="7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2"/>
    <w:basedOn w:val="7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1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2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3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5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6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1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2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3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4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5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6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1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2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3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4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5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6"/>
    <w:basedOn w:val="7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5">
    <w:name w:val="Heading 1"/>
    <w:basedOn w:val="904"/>
    <w:next w:val="904"/>
    <w:link w:val="85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6">
    <w:name w:val="Heading 2"/>
    <w:basedOn w:val="904"/>
    <w:next w:val="904"/>
    <w:link w:val="85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7">
    <w:name w:val="Heading 3"/>
    <w:basedOn w:val="904"/>
    <w:next w:val="904"/>
    <w:link w:val="85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8">
    <w:name w:val="Heading 4"/>
    <w:basedOn w:val="904"/>
    <w:next w:val="904"/>
    <w:link w:val="85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9">
    <w:name w:val="Heading 5"/>
    <w:basedOn w:val="904"/>
    <w:next w:val="904"/>
    <w:link w:val="86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0">
    <w:name w:val="Heading 6"/>
    <w:basedOn w:val="904"/>
    <w:next w:val="904"/>
    <w:link w:val="86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1">
    <w:name w:val="Heading 7"/>
    <w:basedOn w:val="904"/>
    <w:next w:val="904"/>
    <w:link w:val="86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2">
    <w:name w:val="Heading 8"/>
    <w:basedOn w:val="904"/>
    <w:next w:val="904"/>
    <w:link w:val="86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3">
    <w:name w:val="Heading 9"/>
    <w:basedOn w:val="904"/>
    <w:next w:val="904"/>
    <w:link w:val="86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4" w:default="1">
    <w:name w:val="Default Paragraph Font"/>
    <w:uiPriority w:val="1"/>
    <w:semiHidden/>
    <w:unhideWhenUsed/>
    <w:pPr>
      <w:pBdr/>
      <w:spacing/>
      <w:ind/>
    </w:pPr>
  </w:style>
  <w:style w:type="numbering" w:styleId="855" w:default="1">
    <w:name w:val="No List"/>
    <w:uiPriority w:val="99"/>
    <w:semiHidden/>
    <w:unhideWhenUsed/>
    <w:pPr>
      <w:pBdr/>
      <w:spacing/>
      <w:ind/>
    </w:pPr>
  </w:style>
  <w:style w:type="character" w:styleId="856">
    <w:name w:val="Heading 1 Char"/>
    <w:basedOn w:val="854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7">
    <w:name w:val="Heading 2 Char"/>
    <w:basedOn w:val="854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8">
    <w:name w:val="Heading 3 Char"/>
    <w:basedOn w:val="854"/>
    <w:link w:val="8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9">
    <w:name w:val="Heading 4 Char"/>
    <w:basedOn w:val="854"/>
    <w:link w:val="84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0">
    <w:name w:val="Heading 5 Char"/>
    <w:basedOn w:val="854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1">
    <w:name w:val="Heading 6 Char"/>
    <w:basedOn w:val="854"/>
    <w:link w:val="85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2">
    <w:name w:val="Heading 7 Char"/>
    <w:basedOn w:val="854"/>
    <w:link w:val="85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3">
    <w:name w:val="Heading 8 Char"/>
    <w:basedOn w:val="854"/>
    <w:link w:val="85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4">
    <w:name w:val="Heading 9 Char"/>
    <w:basedOn w:val="854"/>
    <w:link w:val="85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5">
    <w:name w:val="Title"/>
    <w:basedOn w:val="904"/>
    <w:next w:val="904"/>
    <w:link w:val="86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6">
    <w:name w:val="Title Char"/>
    <w:basedOn w:val="854"/>
    <w:link w:val="86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7">
    <w:name w:val="Subtitle"/>
    <w:basedOn w:val="904"/>
    <w:next w:val="904"/>
    <w:link w:val="86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8">
    <w:name w:val="Subtitle Char"/>
    <w:basedOn w:val="854"/>
    <w:link w:val="86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9">
    <w:name w:val="Quote"/>
    <w:basedOn w:val="904"/>
    <w:next w:val="904"/>
    <w:link w:val="87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0">
    <w:name w:val="Quote Char"/>
    <w:basedOn w:val="854"/>
    <w:link w:val="86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1">
    <w:name w:val="List Paragraph"/>
    <w:basedOn w:val="904"/>
    <w:uiPriority w:val="34"/>
    <w:qFormat/>
    <w:pPr>
      <w:pBdr/>
      <w:spacing/>
      <w:ind w:left="720"/>
      <w:contextualSpacing w:val="true"/>
    </w:pPr>
  </w:style>
  <w:style w:type="character" w:styleId="872">
    <w:name w:val="Intense Emphasis"/>
    <w:basedOn w:val="85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3">
    <w:name w:val="Intense Quote"/>
    <w:basedOn w:val="904"/>
    <w:next w:val="904"/>
    <w:link w:val="87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4">
    <w:name w:val="Intense Quote Char"/>
    <w:basedOn w:val="854"/>
    <w:link w:val="87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5">
    <w:name w:val="Intense Reference"/>
    <w:basedOn w:val="85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6">
    <w:name w:val="No Spacing"/>
    <w:basedOn w:val="904"/>
    <w:uiPriority w:val="1"/>
    <w:qFormat/>
    <w:pPr>
      <w:pBdr/>
      <w:spacing w:after="0" w:line="240" w:lineRule="auto"/>
      <w:ind/>
    </w:pPr>
  </w:style>
  <w:style w:type="character" w:styleId="877">
    <w:name w:val="Subtle Emphasis"/>
    <w:basedOn w:val="8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8">
    <w:name w:val="Emphasis"/>
    <w:basedOn w:val="854"/>
    <w:uiPriority w:val="20"/>
    <w:qFormat/>
    <w:pPr>
      <w:pBdr/>
      <w:spacing/>
      <w:ind/>
    </w:pPr>
    <w:rPr>
      <w:i/>
      <w:iCs/>
    </w:rPr>
  </w:style>
  <w:style w:type="character" w:styleId="879">
    <w:name w:val="Strong"/>
    <w:basedOn w:val="854"/>
    <w:uiPriority w:val="22"/>
    <w:qFormat/>
    <w:pPr>
      <w:pBdr/>
      <w:spacing/>
      <w:ind/>
    </w:pPr>
    <w:rPr>
      <w:b/>
      <w:bCs/>
    </w:rPr>
  </w:style>
  <w:style w:type="character" w:styleId="880">
    <w:name w:val="Subtle Reference"/>
    <w:basedOn w:val="8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1">
    <w:name w:val="Book Title"/>
    <w:basedOn w:val="85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2">
    <w:name w:val="Header"/>
    <w:basedOn w:val="904"/>
    <w:link w:val="88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3">
    <w:name w:val="Header Char"/>
    <w:basedOn w:val="854"/>
    <w:link w:val="882"/>
    <w:uiPriority w:val="99"/>
    <w:pPr>
      <w:pBdr/>
      <w:spacing/>
      <w:ind/>
    </w:pPr>
  </w:style>
  <w:style w:type="character" w:styleId="884">
    <w:name w:val="Footer Char"/>
    <w:basedOn w:val="854"/>
    <w:link w:val="918"/>
    <w:uiPriority w:val="99"/>
    <w:pPr>
      <w:pBdr/>
      <w:spacing/>
      <w:ind/>
    </w:pPr>
  </w:style>
  <w:style w:type="paragraph" w:styleId="885">
    <w:name w:val="footnote text"/>
    <w:basedOn w:val="904"/>
    <w:link w:val="88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6">
    <w:name w:val="Footnote Text Char"/>
    <w:basedOn w:val="854"/>
    <w:link w:val="885"/>
    <w:uiPriority w:val="99"/>
    <w:semiHidden/>
    <w:pPr>
      <w:pBdr/>
      <w:spacing/>
      <w:ind/>
    </w:pPr>
    <w:rPr>
      <w:sz w:val="20"/>
      <w:szCs w:val="20"/>
    </w:rPr>
  </w:style>
  <w:style w:type="character" w:styleId="887">
    <w:name w:val="footnote reference"/>
    <w:basedOn w:val="854"/>
    <w:uiPriority w:val="99"/>
    <w:semiHidden/>
    <w:unhideWhenUsed/>
    <w:pPr>
      <w:pBdr/>
      <w:spacing/>
      <w:ind/>
    </w:pPr>
    <w:rPr>
      <w:vertAlign w:val="superscript"/>
    </w:rPr>
  </w:style>
  <w:style w:type="paragraph" w:styleId="888">
    <w:name w:val="endnote text"/>
    <w:basedOn w:val="904"/>
    <w:link w:val="88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9">
    <w:name w:val="Endnote Text Char"/>
    <w:basedOn w:val="854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890">
    <w:name w:val="endnote reference"/>
    <w:basedOn w:val="854"/>
    <w:uiPriority w:val="99"/>
    <w:semiHidden/>
    <w:unhideWhenUsed/>
    <w:pPr>
      <w:pBdr/>
      <w:spacing/>
      <w:ind/>
    </w:pPr>
    <w:rPr>
      <w:vertAlign w:val="superscript"/>
    </w:rPr>
  </w:style>
  <w:style w:type="character" w:styleId="891">
    <w:name w:val="Hyperlink"/>
    <w:basedOn w:val="85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2">
    <w:name w:val="FollowedHyperlink"/>
    <w:basedOn w:val="85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3">
    <w:name w:val="toc 1"/>
    <w:basedOn w:val="904"/>
    <w:next w:val="904"/>
    <w:uiPriority w:val="39"/>
    <w:unhideWhenUsed/>
    <w:pPr>
      <w:pBdr/>
      <w:spacing w:after="100"/>
      <w:ind/>
    </w:pPr>
  </w:style>
  <w:style w:type="paragraph" w:styleId="894">
    <w:name w:val="toc 2"/>
    <w:basedOn w:val="904"/>
    <w:next w:val="904"/>
    <w:uiPriority w:val="39"/>
    <w:unhideWhenUsed/>
    <w:pPr>
      <w:pBdr/>
      <w:spacing w:after="100"/>
      <w:ind w:left="220"/>
    </w:pPr>
  </w:style>
  <w:style w:type="paragraph" w:styleId="895">
    <w:name w:val="toc 3"/>
    <w:basedOn w:val="904"/>
    <w:next w:val="904"/>
    <w:uiPriority w:val="39"/>
    <w:unhideWhenUsed/>
    <w:pPr>
      <w:pBdr/>
      <w:spacing w:after="100"/>
      <w:ind w:left="440"/>
    </w:pPr>
  </w:style>
  <w:style w:type="paragraph" w:styleId="896">
    <w:name w:val="toc 4"/>
    <w:basedOn w:val="904"/>
    <w:next w:val="904"/>
    <w:uiPriority w:val="39"/>
    <w:unhideWhenUsed/>
    <w:pPr>
      <w:pBdr/>
      <w:spacing w:after="100"/>
      <w:ind w:left="660"/>
    </w:pPr>
  </w:style>
  <w:style w:type="paragraph" w:styleId="897">
    <w:name w:val="toc 5"/>
    <w:basedOn w:val="904"/>
    <w:next w:val="904"/>
    <w:uiPriority w:val="39"/>
    <w:unhideWhenUsed/>
    <w:pPr>
      <w:pBdr/>
      <w:spacing w:after="100"/>
      <w:ind w:left="880"/>
    </w:pPr>
  </w:style>
  <w:style w:type="paragraph" w:styleId="898">
    <w:name w:val="toc 6"/>
    <w:basedOn w:val="904"/>
    <w:next w:val="904"/>
    <w:uiPriority w:val="39"/>
    <w:unhideWhenUsed/>
    <w:pPr>
      <w:pBdr/>
      <w:spacing w:after="100"/>
      <w:ind w:left="1100"/>
    </w:pPr>
  </w:style>
  <w:style w:type="paragraph" w:styleId="899">
    <w:name w:val="toc 7"/>
    <w:basedOn w:val="904"/>
    <w:next w:val="904"/>
    <w:uiPriority w:val="39"/>
    <w:unhideWhenUsed/>
    <w:pPr>
      <w:pBdr/>
      <w:spacing w:after="100"/>
      <w:ind w:left="1320"/>
    </w:pPr>
  </w:style>
  <w:style w:type="paragraph" w:styleId="900">
    <w:name w:val="toc 8"/>
    <w:basedOn w:val="904"/>
    <w:next w:val="904"/>
    <w:uiPriority w:val="39"/>
    <w:unhideWhenUsed/>
    <w:pPr>
      <w:pBdr/>
      <w:spacing w:after="100"/>
      <w:ind w:left="1540"/>
    </w:pPr>
  </w:style>
  <w:style w:type="paragraph" w:styleId="901">
    <w:name w:val="toc 9"/>
    <w:basedOn w:val="904"/>
    <w:next w:val="904"/>
    <w:uiPriority w:val="39"/>
    <w:unhideWhenUsed/>
    <w:pPr>
      <w:pBdr/>
      <w:spacing w:after="100"/>
      <w:ind w:left="1760"/>
    </w:p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>
    <w:name w:val="table of figures"/>
    <w:basedOn w:val="904"/>
    <w:next w:val="904"/>
    <w:uiPriority w:val="99"/>
    <w:unhideWhenUsed/>
    <w:pPr>
      <w:pBdr/>
      <w:spacing w:after="0" w:afterAutospacing="0"/>
      <w:ind/>
    </w:pPr>
  </w:style>
  <w:style w:type="paragraph" w:styleId="904" w:default="1">
    <w:name w:val="Normal"/>
    <w:qFormat/>
    <w:pPr>
      <w:widowControl w:val="false"/>
      <w:pBdr/>
      <w:bidi w:val="false"/>
      <w:spacing w:after="70" w:before="70" w:line="336" w:lineRule="auto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zh-CN" w:bidi="hi-IN"/>
    </w:rPr>
  </w:style>
  <w:style w:type="character" w:styleId="905">
    <w:name w:val="Footnote Characters"/>
    <w:semiHidden/>
    <w:unhideWhenUsed/>
    <w:qFormat/>
    <w:pPr>
      <w:pBdr/>
      <w:spacing/>
      <w:ind/>
    </w:pPr>
    <w:rPr>
      <w:vertAlign w:val="superscript"/>
    </w:rPr>
  </w:style>
  <w:style w:type="character" w:styleId="906">
    <w:name w:val="Footnote Anchor"/>
    <w:pPr>
      <w:pBdr/>
      <w:spacing/>
      <w:ind/>
    </w:pPr>
    <w:rPr>
      <w:vertAlign w:val="superscript"/>
    </w:rPr>
  </w:style>
  <w:style w:type="character" w:styleId="907">
    <w:name w:val="Strong Emphasis"/>
    <w:qFormat/>
    <w:pPr>
      <w:pBdr/>
      <w:spacing/>
      <w:ind/>
    </w:pPr>
    <w:rPr>
      <w:b/>
      <w:bCs/>
    </w:rPr>
  </w:style>
  <w:style w:type="character" w:styleId="908">
    <w:name w:val="Bullets"/>
    <w:qFormat/>
    <w:pPr>
      <w:pBdr/>
      <w:spacing/>
      <w:ind/>
    </w:pPr>
    <w:rPr>
      <w:rFonts w:ascii="OpenSymbol" w:hAnsi="OpenSymbol" w:eastAsia="OpenSymbol" w:cs="OpenSymbol"/>
    </w:rPr>
  </w:style>
  <w:style w:type="character" w:styleId="909">
    <w:name w:val="Numbering Symbols"/>
    <w:qFormat/>
    <w:pPr>
      <w:pBdr/>
      <w:spacing/>
      <w:ind/>
    </w:pPr>
  </w:style>
  <w:style w:type="character" w:styleId="910">
    <w:name w:val="Internet Link"/>
    <w:pPr>
      <w:pBdr/>
      <w:spacing/>
      <w:ind/>
    </w:pPr>
    <w:rPr>
      <w:color w:val="000080"/>
      <w:u w:val="single"/>
    </w:rPr>
  </w:style>
  <w:style w:type="character" w:styleId="911">
    <w:name w:val="ListLabel 1"/>
    <w:qFormat/>
    <w:pPr>
      <w:pBdr/>
      <w:spacing/>
      <w:ind/>
    </w:pPr>
    <w:rPr>
      <w:b w:val="0"/>
      <w:bCs w:val="0"/>
      <w:strike w:val="0"/>
      <w:sz w:val="24"/>
      <w:szCs w:val="24"/>
      <w:u w:val="none"/>
      <w:lang w:val="en-AU"/>
    </w:rPr>
  </w:style>
  <w:style w:type="character" w:styleId="912">
    <w:name w:val="ListLabel 2"/>
    <w:qFormat/>
    <w:pPr>
      <w:pBdr/>
      <w:spacing/>
      <w:ind/>
    </w:pPr>
    <w:rPr>
      <w:b w:val="0"/>
      <w:bCs w:val="0"/>
      <w:color w:val="000000"/>
    </w:rPr>
  </w:style>
  <w:style w:type="paragraph" w:styleId="913">
    <w:name w:val="Heading"/>
    <w:basedOn w:val="904"/>
    <w:next w:val="914"/>
    <w:qFormat/>
    <w:pPr>
      <w:keepNext w:val="true"/>
      <w:pBdr/>
      <w:spacing w:after="120" w:before="240"/>
      <w:ind/>
    </w:pPr>
    <w:rPr>
      <w:rFonts w:ascii="Arial" w:hAnsi="Arial" w:eastAsia="Microsoft YaHei" w:cs="Lucida Sans"/>
      <w:sz w:val="28"/>
      <w:szCs w:val="28"/>
    </w:rPr>
  </w:style>
  <w:style w:type="paragraph" w:styleId="914">
    <w:name w:val="Body Text"/>
    <w:basedOn w:val="904"/>
    <w:pPr>
      <w:pBdr/>
      <w:spacing w:after="140" w:before="0" w:line="276" w:lineRule="auto"/>
      <w:ind/>
    </w:pPr>
  </w:style>
  <w:style w:type="paragraph" w:styleId="915">
    <w:name w:val="List"/>
    <w:basedOn w:val="914"/>
    <w:pPr>
      <w:pBdr/>
      <w:spacing/>
      <w:ind/>
    </w:pPr>
    <w:rPr>
      <w:rFonts w:cs="Lucida Sans"/>
    </w:rPr>
  </w:style>
  <w:style w:type="paragraph" w:styleId="916">
    <w:name w:val="Caption"/>
    <w:basedOn w:val="904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917">
    <w:name w:val="Index"/>
    <w:basedOn w:val="904"/>
    <w:qFormat/>
    <w:pPr>
      <w:suppressLineNumbers w:val="true"/>
      <w:pBdr/>
      <w:spacing/>
      <w:ind/>
    </w:pPr>
    <w:rPr>
      <w:rFonts w:cs="Lucida Sans"/>
    </w:rPr>
  </w:style>
  <w:style w:type="paragraph" w:styleId="918">
    <w:name w:val="Footer"/>
    <w:basedOn w:val="90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hyperlink" Target="https://katerina-priya.tilda.ws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onlyoffice/8.3.3.18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Аноним</cp:lastModifiedBy>
  <cp:revision>18</cp:revision>
  <dcterms:created xsi:type="dcterms:W3CDTF">2026-05-11T16:47:11Z</dcterms:created>
  <dcterms:modified xsi:type="dcterms:W3CDTF">2026-05-28T15:06:40Z</dcterms:modified>
</cp:coreProperties>
</file>